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CE" w:rsidRDefault="005A46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46CE" w:rsidRDefault="005A46CE">
      <w:pPr>
        <w:pStyle w:val="ConsPlusNormal"/>
        <w:outlineLvl w:val="0"/>
      </w:pPr>
    </w:p>
    <w:p w:rsidR="005A46CE" w:rsidRDefault="005A46CE">
      <w:pPr>
        <w:pStyle w:val="ConsPlusNormal"/>
        <w:outlineLvl w:val="0"/>
      </w:pPr>
      <w:r>
        <w:t>Зарегистрировано в Минюсте России 14 июня 2018 г. N 51346</w:t>
      </w:r>
    </w:p>
    <w:p w:rsidR="005A46CE" w:rsidRDefault="005A46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A46CE" w:rsidRDefault="005A46CE">
      <w:pPr>
        <w:pStyle w:val="ConsPlusTitle"/>
        <w:jc w:val="both"/>
      </w:pPr>
    </w:p>
    <w:p w:rsidR="005A46CE" w:rsidRDefault="005A46CE">
      <w:pPr>
        <w:pStyle w:val="ConsPlusTitle"/>
        <w:jc w:val="center"/>
      </w:pPr>
      <w:r>
        <w:t>ПРИКАЗ</w:t>
      </w:r>
    </w:p>
    <w:p w:rsidR="005A46CE" w:rsidRDefault="005A46CE">
      <w:pPr>
        <w:pStyle w:val="ConsPlusTitle"/>
        <w:jc w:val="center"/>
      </w:pPr>
      <w:r>
        <w:t>от 23 мая 2018 г. N 317н</w:t>
      </w:r>
    </w:p>
    <w:p w:rsidR="005A46CE" w:rsidRDefault="005A46CE">
      <w:pPr>
        <w:pStyle w:val="ConsPlusTitle"/>
        <w:jc w:val="both"/>
      </w:pPr>
    </w:p>
    <w:p w:rsidR="005A46CE" w:rsidRDefault="005A46CE">
      <w:pPr>
        <w:pStyle w:val="ConsPlusTitle"/>
        <w:jc w:val="center"/>
      </w:pPr>
      <w:r>
        <w:t>ОБ УТВЕРЖДЕНИИ ПОКАЗАТЕЛЕЙ,</w:t>
      </w:r>
    </w:p>
    <w:p w:rsidR="005A46CE" w:rsidRDefault="005A46CE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5A46CE" w:rsidRDefault="005A46CE">
      <w:pPr>
        <w:pStyle w:val="ConsPlusTitle"/>
        <w:jc w:val="center"/>
      </w:pPr>
      <w:r>
        <w:t>ОКАЗАНИЯ УСЛУГ ОРГАНИЗАЦИЯМИ СОЦИАЛЬНОГО ОБСЛУЖИВАНИЯ</w:t>
      </w:r>
    </w:p>
    <w:p w:rsidR="005A46CE" w:rsidRDefault="005A46CE">
      <w:pPr>
        <w:pStyle w:val="ConsPlusTitle"/>
        <w:jc w:val="center"/>
      </w:pPr>
      <w:r>
        <w:t>И ФЕДЕРАЛЬНЫМИ УЧРЕЖДЕНИЯМИ МЕДИКО-СОЦИАЛЬНОЙ ЭКСПЕРТИЗЫ</w:t>
      </w: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организациями социального обслуживания и федеральными учреждениями медико-социальной экспертизы в соответствии с </w:t>
      </w:r>
      <w:hyperlink r:id="rId5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>
        <w:t xml:space="preserve">2014, N 30, ст. 4257; 2017, N 50, ст. 7563) и со </w:t>
      </w:r>
      <w:hyperlink r:id="rId6" w:history="1">
        <w:r>
          <w:rPr>
            <w:color w:val="0000FF"/>
          </w:rPr>
          <w:t>статьей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приказываю:</w:t>
      </w:r>
      <w:proofErr w:type="gramEnd"/>
    </w:p>
    <w:p w:rsidR="005A46CE" w:rsidRDefault="005A46C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показатели</w:t>
        </w:r>
      </w:hyperlink>
      <w:r>
        <w:t xml:space="preserve">, характеризующие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социального обслуживания и федеральными учреждениями медико-социальной экспертизы согласно приложению.</w:t>
      </w:r>
    </w:p>
    <w:p w:rsidR="005A46CE" w:rsidRDefault="005A46C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декабря 2014 г. N 995н "Об утверждении показателей, характеризующих общие критерии оценки качества оказания услуг организациями социального обслуживания" (зарегистрирован Министерством юстиции Российской Федерации 19 января 2015 г., регистрационный N 35579).</w:t>
      </w: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jc w:val="right"/>
      </w:pPr>
      <w:r>
        <w:t>Министр</w:t>
      </w:r>
    </w:p>
    <w:p w:rsidR="005A46CE" w:rsidRDefault="005A46CE">
      <w:pPr>
        <w:pStyle w:val="ConsPlusNormal"/>
        <w:jc w:val="right"/>
      </w:pPr>
      <w:r>
        <w:t>М.А.ТОПИЛИН</w:t>
      </w: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jc w:val="right"/>
        <w:outlineLvl w:val="0"/>
      </w:pPr>
      <w:r>
        <w:t>Приложение</w:t>
      </w:r>
    </w:p>
    <w:p w:rsidR="005A46CE" w:rsidRDefault="005A46CE">
      <w:pPr>
        <w:pStyle w:val="ConsPlusNormal"/>
        <w:jc w:val="right"/>
      </w:pPr>
      <w:r>
        <w:t>к приказу Минтруда России</w:t>
      </w:r>
    </w:p>
    <w:p w:rsidR="005A46CE" w:rsidRDefault="005A46CE">
      <w:pPr>
        <w:pStyle w:val="ConsPlusNormal"/>
        <w:jc w:val="right"/>
      </w:pPr>
      <w:r>
        <w:t>от 23 мая 2018 г. N 317н</w:t>
      </w: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Title"/>
        <w:jc w:val="center"/>
      </w:pPr>
      <w:bookmarkStart w:id="0" w:name="P29"/>
      <w:bookmarkEnd w:id="0"/>
      <w:r>
        <w:t>ПОКАЗАТЕЛИ,</w:t>
      </w:r>
    </w:p>
    <w:p w:rsidR="005A46CE" w:rsidRDefault="005A46CE">
      <w:pPr>
        <w:pStyle w:val="ConsPlusTitle"/>
        <w:jc w:val="center"/>
      </w:pPr>
      <w:r>
        <w:t>ХАРАКТЕРИЗУЮЩИЕ ОБЩИЕ КРИТЕРИИ ОЦЕНКИ КАЧЕСТВА</w:t>
      </w:r>
    </w:p>
    <w:p w:rsidR="005A46CE" w:rsidRDefault="005A46CE">
      <w:pPr>
        <w:pStyle w:val="ConsPlusTitle"/>
        <w:jc w:val="center"/>
      </w:pPr>
      <w:r>
        <w:t>УСЛОВИЙ ОКАЗАНИЯ УСЛУГ ОРГАНИЗАЦИЯМИ СОЦИАЛЬНОГО</w:t>
      </w:r>
    </w:p>
    <w:p w:rsidR="005A46CE" w:rsidRDefault="005A46CE">
      <w:pPr>
        <w:pStyle w:val="ConsPlusTitle"/>
        <w:jc w:val="center"/>
      </w:pPr>
      <w:r>
        <w:t>ОБСЛУЖИВАНИЯ И ФЕДЕРАЛЬНЫМИ УЧРЕЖДЕНИЯМИ</w:t>
      </w:r>
    </w:p>
    <w:p w:rsidR="005A46CE" w:rsidRDefault="005A46CE">
      <w:pPr>
        <w:pStyle w:val="ConsPlusTitle"/>
        <w:jc w:val="center"/>
      </w:pPr>
      <w:r>
        <w:t xml:space="preserve">МЕДИКО-СОЦИАЛЬНОЙ ЭКСПЕРТИЗЫ </w:t>
      </w:r>
      <w:hyperlink w:anchor="P104" w:history="1">
        <w:r>
          <w:rPr>
            <w:color w:val="0000FF"/>
          </w:rPr>
          <w:t>&lt;*&gt;</w:t>
        </w:r>
      </w:hyperlink>
    </w:p>
    <w:p w:rsidR="005A46CE" w:rsidRDefault="005A46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391"/>
      </w:tblGrid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</w:pP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center"/>
              <w:outlineLvl w:val="1"/>
            </w:pPr>
            <w: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both"/>
            </w:pPr>
            <w:proofErr w:type="gramStart"/>
            <w: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w:anchor="P10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  <w:proofErr w:type="gramEnd"/>
          </w:p>
          <w:p w:rsidR="005A46CE" w:rsidRDefault="005A46CE">
            <w:pPr>
              <w:pStyle w:val="ConsPlusNormal"/>
              <w:jc w:val="both"/>
            </w:pPr>
            <w:r>
              <w:t>на информационных стендах в помещении организации (учреждения);</w:t>
            </w:r>
          </w:p>
          <w:p w:rsidR="005A46CE" w:rsidRDefault="005A46CE">
            <w:pPr>
              <w:pStyle w:val="ConsPlusNormal"/>
              <w:jc w:val="both"/>
            </w:pPr>
            <w:proofErr w:type="gramStart"/>
            <w:r>
              <w:t>на официальном сайте организации (учреждения) в информационно-телекоммуникационной сети "Интернет" (далее - официальный сайт организации (учреждения).</w:t>
            </w:r>
            <w:proofErr w:type="gramEnd"/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5A46CE" w:rsidRDefault="005A46CE">
            <w:pPr>
              <w:pStyle w:val="ConsPlusNormal"/>
              <w:jc w:val="both"/>
            </w:pPr>
            <w:r>
              <w:t>телефона;</w:t>
            </w:r>
          </w:p>
          <w:p w:rsidR="005A46CE" w:rsidRDefault="005A46CE">
            <w:pPr>
              <w:pStyle w:val="ConsPlusNormal"/>
              <w:jc w:val="both"/>
            </w:pPr>
            <w:r>
              <w:t>электронной почты;</w:t>
            </w:r>
          </w:p>
          <w:p w:rsidR="005A46CE" w:rsidRDefault="005A46CE">
            <w:pPr>
              <w:pStyle w:val="ConsPlusNormal"/>
              <w:jc w:val="both"/>
            </w:pPr>
            <w: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5A46CE" w:rsidRDefault="005A46CE">
            <w:pPr>
              <w:pStyle w:val="ConsPlusNormal"/>
              <w:jc w:val="both"/>
            </w:pPr>
            <w:r>
              <w:t>раздела "Часто задаваемые вопросы";</w:t>
            </w:r>
          </w:p>
          <w:p w:rsidR="005A46CE" w:rsidRDefault="005A46CE">
            <w:pPr>
              <w:pStyle w:val="ConsPlusNormal"/>
              <w:jc w:val="both"/>
            </w:pPr>
            <w: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</w:pP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center"/>
              <w:outlineLvl w:val="1"/>
            </w:pPr>
            <w: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Обеспечение в организации (учреждении) комфортных условий для предоставления услуг:</w:t>
            </w:r>
          </w:p>
          <w:p w:rsidR="005A46CE" w:rsidRDefault="005A46CE">
            <w:pPr>
              <w:pStyle w:val="ConsPlusNormal"/>
            </w:pPr>
            <w:r>
              <w:t>наличие комфортной зоны отдыха (ожидания), оборудованной соответствующей мебелью;</w:t>
            </w:r>
          </w:p>
          <w:p w:rsidR="005A46CE" w:rsidRDefault="005A46CE">
            <w:pPr>
              <w:pStyle w:val="ConsPlusNormal"/>
            </w:pPr>
            <w:r>
              <w:t>наличие и понятность навигации внутри организации (учреждения);</w:t>
            </w:r>
          </w:p>
          <w:p w:rsidR="005A46CE" w:rsidRDefault="005A46CE">
            <w:pPr>
              <w:pStyle w:val="ConsPlusNormal"/>
            </w:pPr>
            <w:r>
              <w:t>наличие и доступность питьевой воды;</w:t>
            </w:r>
          </w:p>
          <w:p w:rsidR="005A46CE" w:rsidRDefault="005A46CE">
            <w:pPr>
              <w:pStyle w:val="ConsPlusNormal"/>
            </w:pPr>
            <w:r>
              <w:t>наличие и доступность санитарно-гигиенических помещений;</w:t>
            </w:r>
          </w:p>
          <w:p w:rsidR="005A46CE" w:rsidRDefault="005A46CE">
            <w:pPr>
              <w:pStyle w:val="ConsPlusNormal"/>
            </w:pPr>
            <w:r>
              <w:t>санитарное состояние помещений организаций;</w:t>
            </w:r>
          </w:p>
          <w:p w:rsidR="005A46CE" w:rsidRDefault="005A46CE">
            <w:pPr>
              <w:pStyle w:val="ConsPlusNormal"/>
            </w:pPr>
            <w: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5A46CE" w:rsidRDefault="005A46CE">
            <w:pPr>
              <w:pStyle w:val="ConsPlusNormal"/>
            </w:pPr>
            <w: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Доля получателей услуг, удовлетворенных комфортностью условий предоставления услуг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</w:pP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center"/>
              <w:outlineLvl w:val="1"/>
            </w:pPr>
            <w:r>
              <w:t>III. Показатели, характеризующие доступность услуг для инвалидов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5A46CE" w:rsidRDefault="005A46CE">
            <w:pPr>
              <w:pStyle w:val="ConsPlusNormal"/>
            </w:pPr>
            <w:r>
              <w:t>оборудование входных групп пандусами (подъемными платформами);</w:t>
            </w:r>
          </w:p>
          <w:p w:rsidR="005A46CE" w:rsidRDefault="005A46CE">
            <w:pPr>
              <w:pStyle w:val="ConsPlusNormal"/>
            </w:pPr>
            <w:r>
              <w:t>наличие выделенных стоянок для автотранспортных средств инвалидов;</w:t>
            </w:r>
          </w:p>
          <w:p w:rsidR="005A46CE" w:rsidRDefault="005A46CE">
            <w:pPr>
              <w:pStyle w:val="ConsPlusNormal"/>
            </w:pPr>
            <w:r>
              <w:t>наличие адаптированных лифтов, поручней, расширенных дверных проемов;</w:t>
            </w:r>
          </w:p>
          <w:p w:rsidR="005A46CE" w:rsidRDefault="005A46CE">
            <w:pPr>
              <w:pStyle w:val="ConsPlusNormal"/>
            </w:pPr>
            <w:r>
              <w:t>наличие сменных кресел-колясок;</w:t>
            </w:r>
          </w:p>
          <w:p w:rsidR="005A46CE" w:rsidRDefault="005A46CE">
            <w:pPr>
              <w:pStyle w:val="ConsPlusNormal"/>
            </w:pPr>
            <w:r>
              <w:t>наличие специально оборудованных для инвалидов санитарно-гигиенических помещений.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5A46CE" w:rsidRDefault="005A46CE">
            <w:pPr>
              <w:pStyle w:val="ConsPlusNormal"/>
            </w:pPr>
            <w:r>
              <w:t>дублирование для инвалидов по слуху и зрению звуковой и зрительной информации;</w:t>
            </w:r>
          </w:p>
          <w:p w:rsidR="005A46CE" w:rsidRDefault="005A46CE">
            <w:pPr>
              <w:pStyle w:val="ConsPlusNormal"/>
            </w:pPr>
            <w: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A46CE" w:rsidRDefault="005A46CE">
            <w:pPr>
              <w:pStyle w:val="ConsPlusNormal"/>
            </w:pPr>
            <w: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5A46CE" w:rsidRDefault="005A46CE">
            <w:pPr>
              <w:pStyle w:val="ConsPlusNormal"/>
            </w:pPr>
            <w:r>
              <w:t>наличие альтернативной версии официального сайта организации (учреждения) для инвалидов по зрению;</w:t>
            </w:r>
          </w:p>
          <w:p w:rsidR="005A46CE" w:rsidRDefault="005A46CE">
            <w:pPr>
              <w:pStyle w:val="ConsPlusNormal"/>
            </w:pPr>
            <w: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5A46CE" w:rsidRDefault="005A46CE">
            <w:pPr>
              <w:pStyle w:val="ConsPlusNormal"/>
            </w:pPr>
            <w:r>
              <w:t>наличие возможности предоставления услуги в дистанционном режиме или на дому.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Доля получателей услуг, удовлетворенных доступностью услуг для инвалидов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 - инвалидов).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</w:pP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center"/>
              <w:outlineLvl w:val="1"/>
            </w:pPr>
            <w: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proofErr w:type="gramStart"/>
            <w: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  <w:proofErr w:type="gramEnd"/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</w:pPr>
          </w:p>
        </w:tc>
        <w:tc>
          <w:tcPr>
            <w:tcW w:w="8391" w:type="dxa"/>
          </w:tcPr>
          <w:p w:rsidR="005A46CE" w:rsidRDefault="005A46CE">
            <w:pPr>
              <w:pStyle w:val="ConsPlusNormal"/>
              <w:jc w:val="center"/>
              <w:outlineLvl w:val="1"/>
            </w:pPr>
            <w:r>
              <w:t>V. Показатели, характеризующие удовлетворенность условиями оказания услуг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proofErr w:type="gramStart"/>
            <w: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5A46CE">
        <w:tc>
          <w:tcPr>
            <w:tcW w:w="680" w:type="dxa"/>
          </w:tcPr>
          <w:p w:rsidR="005A46CE" w:rsidRDefault="005A46C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</w:tcPr>
          <w:p w:rsidR="005A46CE" w:rsidRDefault="005A46CE">
            <w:pPr>
              <w:pStyle w:val="ConsPlusNormal"/>
            </w:pPr>
            <w:r>
              <w:t>Доля получателей услуг, удовлетворенных в целом условиями оказания услуг в организации (учреждении)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</w:tbl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ind w:firstLine="540"/>
        <w:jc w:val="both"/>
      </w:pPr>
      <w:r>
        <w:t>--------------------------------</w:t>
      </w:r>
    </w:p>
    <w:p w:rsidR="005A46CE" w:rsidRDefault="005A46CE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&lt;*&gt; Далее соответственно - организация, учреждение.</w:t>
      </w:r>
    </w:p>
    <w:p w:rsidR="005A46CE" w:rsidRDefault="005A46CE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&lt;**&gt; </w:t>
      </w:r>
      <w:hyperlink r:id="rId8" w:history="1">
        <w:r>
          <w:rPr>
            <w:color w:val="0000FF"/>
          </w:rPr>
          <w:t>Статья 13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 </w:t>
      </w:r>
      <w:hyperlink r:id="rId9" w:history="1">
        <w:proofErr w:type="gramStart"/>
        <w:r>
          <w:rPr>
            <w:color w:val="0000FF"/>
          </w:rPr>
          <w:t>статья 8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1999, N 29, ст. 3693; 2002, N 22, ст. 2026; 2003, N 2, ст. 167; N 43, ст. 4108; 2004, N 35, ст. 3607;</w:t>
      </w:r>
      <w:proofErr w:type="gramEnd"/>
      <w:r>
        <w:t xml:space="preserve"> </w:t>
      </w:r>
      <w:proofErr w:type="gramStart"/>
      <w:r>
        <w:t>2008, N 30, ст. 3616; 2011, N 30, ст. 4596; 2012, N 29, ст. 3990; 2013, N 27, ст. 3460; 2014, N 49, ст. 6928, 2016, N 1, ст. 14; 2017, N 24, ст. 3485);</w:t>
      </w:r>
      <w:proofErr w:type="gramEnd"/>
      <w:r>
        <w:t xml:space="preserve"> </w:t>
      </w: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(зарегистрирован Министерством юстиции Российской Федерации 2 декабря 2014 г., регистрационный N 35056);</w:t>
      </w:r>
      <w:proofErr w:type="gramEnd"/>
      <w:r>
        <w:t xml:space="preserve"> </w:t>
      </w: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февраля 2018 г. N 122ан "Об утверждении требований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"Интернет" (зарегистрирован Министерством юстиции Российской Федерации 18 мая 2018 г., регистрационный N 51121).</w:t>
      </w:r>
      <w:proofErr w:type="gramEnd"/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jc w:val="both"/>
      </w:pPr>
    </w:p>
    <w:p w:rsidR="005A46CE" w:rsidRDefault="005A46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1FE" w:rsidRDefault="00CF21FE"/>
    <w:sectPr w:rsidR="00CF21FE" w:rsidSect="00BC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A46CE"/>
    <w:rsid w:val="005A46CE"/>
    <w:rsid w:val="00C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FE5B5749A270AD5139163F5047CFED2029E00938396B36E2FA6022AEC49A616FA051D1F2145A7898138F2B8AD1BE3420B74BAA089CE7G8K2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E8FE5B5749A270AD5139163F5047CFEE2A23EA0C3E396B36E2FA6022AEC49A736FF85DD0FB0B5E788D45DE6EGDK7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8FE5B5749A270AD5139163F5047CFEC2823EF0B38396B36E2FA6022AEC49A616FA053D7F21E0B2BD712D36ED6C2BE3F20B449B5G0K2C" TargetMode="External"/><Relationship Id="rId11" Type="http://schemas.openxmlformats.org/officeDocument/2006/relationships/hyperlink" Target="consultantplus://offline/ref=68E8FE5B5749A270AD5139163F5047CFED2128EA0C3B396B36E2FA6022AEC49A736FF85DD0FB0B5E788D45DE6EGDK7C" TargetMode="External"/><Relationship Id="rId5" Type="http://schemas.openxmlformats.org/officeDocument/2006/relationships/hyperlink" Target="consultantplus://offline/ref=68E8FE5B5749A270AD5139163F5047CFED2029E00938396B36E2FA6022AEC49A616FA051D8F9410E3EC64ADF66C1DDBD233CB648GBKCC" TargetMode="External"/><Relationship Id="rId10" Type="http://schemas.openxmlformats.org/officeDocument/2006/relationships/hyperlink" Target="consultantplus://offline/ref=68E8FE5B5749A270AD5139163F5047CFED2126EF0037396B36E2FA6022AEC49A736FF85DD0FB0B5E788D45DE6EGDK7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E8FE5B5749A270AD5139163F5047CFEC2823EF0B38396B36E2FA6022AEC49A616FA051D9F9410E3EC64ADF66C1DDBD233CB648GBK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Бовин Александр В.</dc:creator>
  <cp:lastModifiedBy>Бовин Александр В.</cp:lastModifiedBy>
  <cp:revision>1</cp:revision>
  <dcterms:created xsi:type="dcterms:W3CDTF">2018-12-19T02:10:00Z</dcterms:created>
  <dcterms:modified xsi:type="dcterms:W3CDTF">2018-12-19T02:10:00Z</dcterms:modified>
</cp:coreProperties>
</file>